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028" w:rsidRDefault="008F602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F6028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9212" w:type="dxa"/>
          </w:tcPr>
          <w:p w:rsidR="008F6028" w:rsidRDefault="005A3E6B">
            <w:pPr>
              <w:pStyle w:val="nadpis"/>
            </w:pPr>
            <w:r>
              <w:t>USNESENÍ</w:t>
            </w:r>
          </w:p>
        </w:tc>
      </w:tr>
      <w:tr w:rsidR="008F6028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212" w:type="dxa"/>
          </w:tcPr>
          <w:p w:rsidR="008F6028" w:rsidRDefault="008F6028">
            <w:pPr>
              <w:pStyle w:val="przdn"/>
            </w:pPr>
          </w:p>
        </w:tc>
      </w:tr>
      <w:tr w:rsidR="000D3817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212" w:type="dxa"/>
          </w:tcPr>
          <w:p w:rsidR="000D3817" w:rsidRDefault="00D561E6">
            <w:pPr>
              <w:pStyle w:val="nzvy"/>
              <w:jc w:val="center"/>
            </w:pPr>
            <w:r>
              <w:t>z 11. schůze Rady města Olomouce, konané dne 13. 2. 2023</w:t>
            </w:r>
          </w:p>
        </w:tc>
      </w:tr>
      <w:tr w:rsidR="008F6028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212" w:type="dxa"/>
          </w:tcPr>
          <w:p w:rsidR="008F6028" w:rsidRDefault="008F6028" w:rsidP="00091B7D">
            <w:pPr>
              <w:pStyle w:val="przdn"/>
              <w:jc w:val="left"/>
            </w:pPr>
          </w:p>
        </w:tc>
      </w:tr>
      <w:tr w:rsidR="008F6028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212" w:type="dxa"/>
          </w:tcPr>
          <w:p w:rsidR="008F6028" w:rsidRDefault="008F6028" w:rsidP="00404575">
            <w:pPr>
              <w:pStyle w:val="przdn"/>
              <w:jc w:val="left"/>
            </w:pPr>
          </w:p>
        </w:tc>
      </w:tr>
    </w:tbl>
    <w:p w:rsidR="008F6028" w:rsidRDefault="008F602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8F6028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8F6028" w:rsidRDefault="00D561E6">
            <w:pPr>
              <w:pStyle w:val="nadpis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575" w:type="dxa"/>
          </w:tcPr>
          <w:p w:rsidR="008F6028" w:rsidRDefault="00D561E6">
            <w:pPr>
              <w:pStyle w:val="nadpis2"/>
              <w:rPr>
                <w:sz w:val="28"/>
              </w:rPr>
            </w:pPr>
            <w:r>
              <w:rPr>
                <w:sz w:val="28"/>
              </w:rPr>
              <w:t>Programové prohlášení Rady města Olomouce pro volební období 2022–2026</w:t>
            </w:r>
          </w:p>
        </w:tc>
      </w:tr>
      <w:tr w:rsidR="008F602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2"/>
          </w:tcPr>
          <w:p w:rsidR="008F6028" w:rsidRDefault="008F6028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Rada města Olomouce po projednání:</w:t>
            </w:r>
          </w:p>
        </w:tc>
      </w:tr>
    </w:tbl>
    <w:p w:rsidR="008F6028" w:rsidRDefault="008F602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8F6028" w:rsidTr="00BF1F9B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8F6028" w:rsidRDefault="00D561E6">
            <w:pPr>
              <w:pStyle w:val="nzvy3"/>
            </w:pPr>
            <w:r>
              <w:t>1.</w:t>
            </w:r>
          </w:p>
        </w:tc>
        <w:tc>
          <w:tcPr>
            <w:tcW w:w="8575" w:type="dxa"/>
          </w:tcPr>
          <w:p w:rsidR="008F6028" w:rsidRDefault="00D561E6">
            <w:pPr>
              <w:pStyle w:val="nzvy3"/>
            </w:pPr>
            <w:r>
              <w:t>bere na vědomí</w:t>
            </w:r>
          </w:p>
        </w:tc>
      </w:tr>
      <w:tr w:rsidR="008F6028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2"/>
          </w:tcPr>
          <w:p w:rsidR="008F6028" w:rsidRPr="00D561E6" w:rsidRDefault="00D561E6" w:rsidP="00D561E6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D561E6">
              <w:rPr>
                <w:sz w:val="22"/>
                <w:szCs w:val="22"/>
                <w:lang w:val="cs-CZ"/>
              </w:rPr>
              <w:t>předloženou důvodovou zprávu</w:t>
            </w:r>
          </w:p>
        </w:tc>
      </w:tr>
    </w:tbl>
    <w:p w:rsidR="008F6028" w:rsidRDefault="008F602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561E6" w:rsidRDefault="00E77C01" w:rsidP="001C58FA">
            <w:pPr>
              <w:pStyle w:val="nzvy3"/>
            </w:pPr>
            <w:r>
              <w:t>2.</w:t>
            </w:r>
          </w:p>
        </w:tc>
        <w:tc>
          <w:tcPr>
            <w:tcW w:w="8575" w:type="dxa"/>
          </w:tcPr>
          <w:p w:rsidR="00D561E6" w:rsidRDefault="00E77C01" w:rsidP="001C58FA">
            <w:pPr>
              <w:pStyle w:val="nzvy3"/>
            </w:pPr>
            <w:r>
              <w:t>schvaluje</w:t>
            </w:r>
          </w:p>
        </w:tc>
      </w:tr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2"/>
          </w:tcPr>
          <w:p w:rsidR="00D561E6" w:rsidRPr="00E77C01" w:rsidRDefault="00E77C01" w:rsidP="00E77C01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E77C01">
              <w:rPr>
                <w:sz w:val="22"/>
                <w:szCs w:val="22"/>
                <w:lang w:val="cs-CZ"/>
              </w:rPr>
              <w:t>Programové prohlášení Rady města Olomouce pro volební období 2022–2026 dle přílohy důvodové zprávy</w:t>
            </w:r>
          </w:p>
        </w:tc>
      </w:tr>
    </w:tbl>
    <w:p w:rsidR="00D561E6" w:rsidRDefault="00D561E6" w:rsidP="00D561E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561E6" w:rsidRDefault="000E0F10" w:rsidP="001C58FA">
            <w:pPr>
              <w:pStyle w:val="nzvy3"/>
            </w:pPr>
            <w:r>
              <w:t>3.</w:t>
            </w:r>
          </w:p>
        </w:tc>
        <w:tc>
          <w:tcPr>
            <w:tcW w:w="8575" w:type="dxa"/>
          </w:tcPr>
          <w:p w:rsidR="00D561E6" w:rsidRDefault="000E0F10" w:rsidP="001C58FA">
            <w:pPr>
              <w:pStyle w:val="nzvy3"/>
            </w:pPr>
            <w:r>
              <w:t>ukládá</w:t>
            </w:r>
          </w:p>
        </w:tc>
      </w:tr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2"/>
          </w:tcPr>
          <w:p w:rsidR="00D561E6" w:rsidRPr="000E0F10" w:rsidRDefault="000E0F10" w:rsidP="000E0F10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0E0F10">
              <w:rPr>
                <w:sz w:val="22"/>
                <w:szCs w:val="22"/>
                <w:lang w:val="cs-CZ"/>
              </w:rPr>
              <w:t>primátorovi statutárního města Olomouce Mgr. Miroslavu Žbánkovi, MPA, prostřednictvím odboru strategie a řízení zpracovat vyhodnocení plnění Programového prohlášení Rady města Olomouce pro volební období 2022-2026, a to v jeho polovině a na konci funkčního období Rady města Olomouce</w:t>
            </w:r>
          </w:p>
        </w:tc>
      </w:tr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561E6" w:rsidRDefault="00D561E6" w:rsidP="001C58FA">
            <w:pPr>
              <w:pStyle w:val="nzvy3"/>
            </w:pPr>
            <w:r>
              <w:t>T:</w:t>
            </w:r>
          </w:p>
        </w:tc>
        <w:tc>
          <w:tcPr>
            <w:tcW w:w="8575" w:type="dxa"/>
          </w:tcPr>
          <w:p w:rsidR="00D561E6" w:rsidRDefault="000E0F10" w:rsidP="001C58FA">
            <w:pPr>
              <w:pStyle w:val="nzvy3"/>
            </w:pPr>
            <w:r>
              <w:t>září 2026</w:t>
            </w:r>
          </w:p>
        </w:tc>
      </w:tr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561E6" w:rsidRDefault="00D561E6" w:rsidP="001C58FA">
            <w:pPr>
              <w:pStyle w:val="nzvy3"/>
            </w:pPr>
            <w:r>
              <w:t>O:</w:t>
            </w:r>
          </w:p>
        </w:tc>
        <w:tc>
          <w:tcPr>
            <w:tcW w:w="8575" w:type="dxa"/>
          </w:tcPr>
          <w:p w:rsidR="00D561E6" w:rsidRDefault="000E0F10" w:rsidP="001C58FA">
            <w:pPr>
              <w:pStyle w:val="nzvy3"/>
            </w:pPr>
            <w:r>
              <w:t>vedoucí odboru strategie a řízení</w:t>
            </w:r>
          </w:p>
        </w:tc>
      </w:tr>
    </w:tbl>
    <w:p w:rsidR="00D561E6" w:rsidRDefault="00D561E6" w:rsidP="00D561E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582"/>
      </w:tblGrid>
      <w:tr w:rsidR="008F6028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8F6028" w:rsidRDefault="008F6028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Předložil:</w:t>
            </w:r>
          </w:p>
        </w:tc>
        <w:tc>
          <w:tcPr>
            <w:tcW w:w="7582" w:type="dxa"/>
          </w:tcPr>
          <w:p w:rsidR="008F6028" w:rsidRDefault="00F75A26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Rada města Olomouce</w:t>
            </w:r>
          </w:p>
        </w:tc>
      </w:tr>
      <w:tr w:rsidR="00352919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352919" w:rsidRDefault="00352919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Bod programu:</w:t>
            </w:r>
          </w:p>
        </w:tc>
        <w:tc>
          <w:tcPr>
            <w:tcW w:w="7582" w:type="dxa"/>
          </w:tcPr>
          <w:p w:rsidR="00352919" w:rsidRDefault="00F75A26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</w:tr>
      <w:tr w:rsidR="008F602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</w:tcPr>
          <w:p w:rsidR="008F6028" w:rsidRDefault="008F6028">
            <w:pPr>
              <w:pStyle w:val="text"/>
              <w:rPr>
                <w:sz w:val="22"/>
              </w:rPr>
            </w:pPr>
          </w:p>
        </w:tc>
      </w:tr>
    </w:tbl>
    <w:p w:rsidR="008F6028" w:rsidRDefault="008F6028">
      <w:pPr>
        <w:pStyle w:val="nzvy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561E6" w:rsidRDefault="00031D05" w:rsidP="001C58FA">
            <w:pPr>
              <w:pStyle w:val="nadpis2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8575" w:type="dxa"/>
          </w:tcPr>
          <w:p w:rsidR="00D561E6" w:rsidRDefault="00031D05" w:rsidP="001C58FA">
            <w:pPr>
              <w:pStyle w:val="nadpis2"/>
              <w:rPr>
                <w:sz w:val="28"/>
              </w:rPr>
            </w:pPr>
            <w:r>
              <w:rPr>
                <w:sz w:val="28"/>
              </w:rPr>
              <w:t>Návrh střednědobého výhledu rozpočtu SMOl na roky 2024 - 2026</w:t>
            </w:r>
          </w:p>
        </w:tc>
      </w:tr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2"/>
          </w:tcPr>
          <w:p w:rsidR="00D561E6" w:rsidRDefault="00D561E6" w:rsidP="001C58FA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Rada města Olomouce po projednání:</w:t>
            </w:r>
          </w:p>
        </w:tc>
      </w:tr>
    </w:tbl>
    <w:p w:rsidR="00D561E6" w:rsidRDefault="00D561E6" w:rsidP="00D561E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D561E6" w:rsidRDefault="00031D05" w:rsidP="001C58FA">
            <w:pPr>
              <w:pStyle w:val="nzvy3"/>
            </w:pPr>
            <w:r>
              <w:t>1.</w:t>
            </w:r>
          </w:p>
        </w:tc>
        <w:tc>
          <w:tcPr>
            <w:tcW w:w="8575" w:type="dxa"/>
          </w:tcPr>
          <w:p w:rsidR="00D561E6" w:rsidRDefault="00031D05" w:rsidP="001C58FA">
            <w:pPr>
              <w:pStyle w:val="nzvy3"/>
            </w:pPr>
            <w:r>
              <w:t>bere na vědomí</w:t>
            </w:r>
          </w:p>
        </w:tc>
      </w:tr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2"/>
          </w:tcPr>
          <w:p w:rsidR="00D561E6" w:rsidRPr="00031D05" w:rsidRDefault="00031D05" w:rsidP="00031D05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031D05">
              <w:rPr>
                <w:sz w:val="22"/>
                <w:szCs w:val="22"/>
                <w:lang w:val="cs-CZ"/>
              </w:rPr>
              <w:t>důvodovou zprávu včetně příloh týkající se návrhu střednědobého výhledu rozpočtu SMOl na roky 2024 - 2026</w:t>
            </w:r>
          </w:p>
        </w:tc>
      </w:tr>
    </w:tbl>
    <w:p w:rsidR="00D561E6" w:rsidRDefault="00D561E6" w:rsidP="00D561E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75"/>
      </w:tblGrid>
      <w:tr w:rsidR="00031D05" w:rsidTr="001C58F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031D05" w:rsidRDefault="00CB3747" w:rsidP="001C58FA">
            <w:pPr>
              <w:pStyle w:val="nzvy3"/>
            </w:pPr>
            <w:r>
              <w:t>2.</w:t>
            </w:r>
          </w:p>
        </w:tc>
        <w:tc>
          <w:tcPr>
            <w:tcW w:w="8575" w:type="dxa"/>
          </w:tcPr>
          <w:p w:rsidR="00031D05" w:rsidRDefault="00CB3747" w:rsidP="001C58FA">
            <w:pPr>
              <w:pStyle w:val="nzvy3"/>
            </w:pPr>
            <w:r>
              <w:t>doporučuje zastupitelstvu města schválit</w:t>
            </w:r>
          </w:p>
        </w:tc>
      </w:tr>
      <w:tr w:rsidR="00031D05" w:rsidTr="001C58FA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2"/>
          </w:tcPr>
          <w:p w:rsidR="00031D05" w:rsidRPr="00CB3747" w:rsidRDefault="00CB3747" w:rsidP="00CB3747">
            <w:pPr>
              <w:pStyle w:val="Normal"/>
              <w:spacing w:after="119"/>
              <w:jc w:val="both"/>
              <w:rPr>
                <w:sz w:val="22"/>
                <w:szCs w:val="22"/>
                <w:lang w:val="cs-CZ"/>
              </w:rPr>
            </w:pPr>
            <w:r w:rsidRPr="00CB3747">
              <w:rPr>
                <w:sz w:val="22"/>
                <w:szCs w:val="22"/>
                <w:lang w:val="cs-CZ"/>
              </w:rPr>
              <w:t>návrh střednědobého výhledu rozpočtu SMOl rok 2024 – 2026 včetně příloh</w:t>
            </w:r>
          </w:p>
        </w:tc>
      </w:tr>
      <w:tr w:rsidR="00031D05" w:rsidTr="001C58F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031D05" w:rsidRDefault="00031D05" w:rsidP="001C58FA">
            <w:pPr>
              <w:pStyle w:val="nzvy3"/>
            </w:pPr>
            <w:r>
              <w:t>T:</w:t>
            </w:r>
          </w:p>
        </w:tc>
        <w:tc>
          <w:tcPr>
            <w:tcW w:w="8575" w:type="dxa"/>
          </w:tcPr>
          <w:p w:rsidR="00031D05" w:rsidRDefault="00CB3747" w:rsidP="001C58FA">
            <w:pPr>
              <w:pStyle w:val="nzvy3"/>
            </w:pPr>
            <w:r>
              <w:t>nejbližší zasedání ZMO</w:t>
            </w:r>
          </w:p>
        </w:tc>
      </w:tr>
      <w:tr w:rsidR="00031D05" w:rsidTr="001C58F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031D05" w:rsidRDefault="00031D05" w:rsidP="001C58FA">
            <w:pPr>
              <w:pStyle w:val="nzvy3"/>
            </w:pPr>
            <w:r>
              <w:t>O:</w:t>
            </w:r>
          </w:p>
        </w:tc>
        <w:tc>
          <w:tcPr>
            <w:tcW w:w="8575" w:type="dxa"/>
          </w:tcPr>
          <w:p w:rsidR="00031D05" w:rsidRDefault="00CB3747" w:rsidP="001C58FA">
            <w:pPr>
              <w:pStyle w:val="nzvy3"/>
            </w:pPr>
            <w:r>
              <w:t>Bačák Otakar Štěpán, Ing., 1. náměstek primátora</w:t>
            </w:r>
          </w:p>
        </w:tc>
      </w:tr>
    </w:tbl>
    <w:p w:rsidR="00031D05" w:rsidRDefault="00031D05" w:rsidP="00031D05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582"/>
      </w:tblGrid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D561E6" w:rsidRDefault="00D561E6" w:rsidP="001C58FA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Předložil:</w:t>
            </w:r>
          </w:p>
        </w:tc>
        <w:tc>
          <w:tcPr>
            <w:tcW w:w="7582" w:type="dxa"/>
          </w:tcPr>
          <w:p w:rsidR="00D561E6" w:rsidRDefault="0036489E" w:rsidP="001C58FA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Bačák Otakar Štěpán, Ing., 1. náměstek primátora</w:t>
            </w:r>
          </w:p>
        </w:tc>
      </w:tr>
      <w:tr w:rsidR="00D561E6" w:rsidTr="001C58FA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D561E6" w:rsidRDefault="00D561E6" w:rsidP="001C58FA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Bod programu:</w:t>
            </w:r>
          </w:p>
        </w:tc>
        <w:tc>
          <w:tcPr>
            <w:tcW w:w="7582" w:type="dxa"/>
          </w:tcPr>
          <w:p w:rsidR="00D561E6" w:rsidRDefault="0036489E" w:rsidP="001C58FA">
            <w:pPr>
              <w:pStyle w:val="text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</w:tr>
    </w:tbl>
    <w:p w:rsidR="004F4F4A" w:rsidRDefault="004F4F4A">
      <w:pPr>
        <w:pStyle w:val="nzvy"/>
        <w:rPr>
          <w:sz w:val="24"/>
          <w:szCs w:val="24"/>
        </w:rPr>
      </w:pPr>
    </w:p>
    <w:p w:rsidR="00404575" w:rsidRDefault="00404575" w:rsidP="00404575">
      <w:pPr>
        <w:pStyle w:val="nzvy"/>
        <w:tabs>
          <w:tab w:val="left" w:pos="975"/>
        </w:tabs>
        <w:rPr>
          <w:b w:val="0"/>
          <w:sz w:val="18"/>
          <w:szCs w:val="18"/>
          <w:u w:val="none"/>
        </w:rPr>
      </w:pPr>
    </w:p>
    <w:p w:rsidR="00404575" w:rsidRDefault="00404575" w:rsidP="00404575">
      <w:pPr>
        <w:pStyle w:val="nzvy"/>
        <w:rPr>
          <w:b w:val="0"/>
          <w:sz w:val="18"/>
          <w:szCs w:val="18"/>
          <w:u w:val="none"/>
        </w:rPr>
      </w:pPr>
    </w:p>
    <w:tbl>
      <w:tblPr>
        <w:tblW w:w="92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0"/>
        <w:gridCol w:w="4052"/>
      </w:tblGrid>
      <w:tr w:rsidR="00404575" w:rsidRPr="00404575" w:rsidTr="001C58FA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5190" w:type="dxa"/>
          </w:tcPr>
          <w:p w:rsidR="00404575" w:rsidRDefault="00404575" w:rsidP="001C58FA">
            <w:pPr>
              <w:pStyle w:val="nzvy3"/>
            </w:pPr>
            <w:r>
              <w:t>Mgr. Miroslav Žbánek, MPA</w:t>
            </w:r>
            <w:r>
              <w:t xml:space="preserve"> v. r.</w:t>
            </w:r>
          </w:p>
          <w:p w:rsidR="00404575" w:rsidRPr="00404575" w:rsidRDefault="00404575" w:rsidP="001C58FA">
            <w:pPr>
              <w:pStyle w:val="nzvy3"/>
            </w:pPr>
            <w:r>
              <w:t>primátor města Olomouce</w:t>
            </w:r>
          </w:p>
        </w:tc>
        <w:tc>
          <w:tcPr>
            <w:tcW w:w="4052" w:type="dxa"/>
          </w:tcPr>
          <w:p w:rsidR="00404575" w:rsidRDefault="00404575" w:rsidP="001C58FA">
            <w:pPr>
              <w:pStyle w:val="nzvy3"/>
            </w:pPr>
            <w:r>
              <w:t>Ing. Otakar Štěpán Bačák</w:t>
            </w:r>
            <w:r>
              <w:t xml:space="preserve"> v. r.</w:t>
            </w:r>
            <w:bookmarkStart w:id="0" w:name="_GoBack"/>
            <w:bookmarkEnd w:id="0"/>
          </w:p>
          <w:p w:rsidR="00404575" w:rsidRPr="00404575" w:rsidRDefault="00404575" w:rsidP="00404575">
            <w:pPr>
              <w:pStyle w:val="nzvy3"/>
            </w:pPr>
            <w:r>
              <w:t>1. náměstek primátora</w:t>
            </w:r>
          </w:p>
        </w:tc>
      </w:tr>
    </w:tbl>
    <w:p w:rsidR="00404575" w:rsidRPr="00404575" w:rsidRDefault="00404575" w:rsidP="00404575">
      <w:pPr>
        <w:pStyle w:val="nzvy"/>
        <w:rPr>
          <w:b w:val="0"/>
          <w:sz w:val="18"/>
          <w:szCs w:val="18"/>
          <w:u w:val="none"/>
        </w:rPr>
      </w:pPr>
    </w:p>
    <w:sectPr w:rsidR="00404575" w:rsidRPr="0040457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71F" w:rsidRDefault="00CD771F">
      <w:r>
        <w:separator/>
      </w:r>
    </w:p>
  </w:endnote>
  <w:endnote w:type="continuationSeparator" w:id="0">
    <w:p w:rsidR="00CD771F" w:rsidRDefault="00CD7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28" w:rsidRDefault="008F602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F6028" w:rsidRDefault="008F60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28" w:rsidRDefault="008F602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 w:rsidR="00404DDF">
      <w:rPr>
        <w:rStyle w:val="slostrnky"/>
      </w:rPr>
      <w:fldChar w:fldCharType="separate"/>
    </w:r>
    <w:r w:rsidR="00404575">
      <w:rPr>
        <w:rStyle w:val="slostrnky"/>
        <w:noProof/>
      </w:rPr>
      <w:t>2</w:t>
    </w:r>
    <w:r>
      <w:rPr>
        <w:rStyle w:val="slostrnky"/>
      </w:rPr>
      <w:fldChar w:fldCharType="end"/>
    </w:r>
  </w:p>
  <w:p w:rsidR="008F6028" w:rsidRDefault="008F60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71F" w:rsidRDefault="00CD771F">
      <w:r>
        <w:separator/>
      </w:r>
    </w:p>
  </w:footnote>
  <w:footnote w:type="continuationSeparator" w:id="0">
    <w:p w:rsidR="00CD771F" w:rsidRDefault="00CD77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A61"/>
    <w:rsid w:val="00031D05"/>
    <w:rsid w:val="00084A61"/>
    <w:rsid w:val="00091B7D"/>
    <w:rsid w:val="000D3817"/>
    <w:rsid w:val="000E0F10"/>
    <w:rsid w:val="00352919"/>
    <w:rsid w:val="0036489E"/>
    <w:rsid w:val="0039290B"/>
    <w:rsid w:val="003B3DF6"/>
    <w:rsid w:val="00404575"/>
    <w:rsid w:val="00404DDF"/>
    <w:rsid w:val="004F4F4A"/>
    <w:rsid w:val="00511BEC"/>
    <w:rsid w:val="00570304"/>
    <w:rsid w:val="005A3E6B"/>
    <w:rsid w:val="00624B7B"/>
    <w:rsid w:val="006E4087"/>
    <w:rsid w:val="00765938"/>
    <w:rsid w:val="007B2E35"/>
    <w:rsid w:val="00891856"/>
    <w:rsid w:val="008F6028"/>
    <w:rsid w:val="009B5D64"/>
    <w:rsid w:val="00BC289C"/>
    <w:rsid w:val="00BD1E67"/>
    <w:rsid w:val="00BF1F9B"/>
    <w:rsid w:val="00C67D0F"/>
    <w:rsid w:val="00CB3747"/>
    <w:rsid w:val="00CD771F"/>
    <w:rsid w:val="00CE2845"/>
    <w:rsid w:val="00D04354"/>
    <w:rsid w:val="00D561E6"/>
    <w:rsid w:val="00E77C01"/>
    <w:rsid w:val="00E97825"/>
    <w:rsid w:val="00F75A26"/>
    <w:rsid w:val="00F7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next w:val="nzvy"/>
    <w:pPr>
      <w:jc w:val="center"/>
    </w:pPr>
    <w:rPr>
      <w:rFonts w:ascii="Arial" w:hAnsi="Arial"/>
      <w:b/>
      <w:caps/>
      <w:sz w:val="36"/>
    </w:rPr>
  </w:style>
  <w:style w:type="paragraph" w:customStyle="1" w:styleId="nzvy">
    <w:name w:val="názvy"/>
    <w:basedOn w:val="Normln"/>
    <w:autoRedefine/>
    <w:rPr>
      <w:rFonts w:ascii="Arial" w:hAnsi="Arial"/>
      <w:b/>
      <w:sz w:val="28"/>
      <w:u w:val="single"/>
    </w:rPr>
  </w:style>
  <w:style w:type="paragraph" w:customStyle="1" w:styleId="nzvy2">
    <w:name w:val="názvy2"/>
    <w:basedOn w:val="nzvy"/>
    <w:rPr>
      <w:b w:val="0"/>
    </w:rPr>
  </w:style>
  <w:style w:type="paragraph" w:customStyle="1" w:styleId="nadpis2">
    <w:name w:val="nadpis2"/>
    <w:basedOn w:val="nadpis"/>
    <w:autoRedefine/>
    <w:pPr>
      <w:jc w:val="left"/>
    </w:pPr>
    <w:rPr>
      <w:caps w:val="0"/>
      <w:sz w:val="24"/>
      <w:u w:val="single"/>
    </w:rPr>
  </w:style>
  <w:style w:type="paragraph" w:customStyle="1" w:styleId="nzvy3">
    <w:name w:val="názvy3"/>
    <w:basedOn w:val="nadpis2"/>
    <w:rPr>
      <w:sz w:val="22"/>
      <w:u w:val="none"/>
    </w:rPr>
  </w:style>
  <w:style w:type="paragraph" w:customStyle="1" w:styleId="przdn">
    <w:name w:val="prázdné"/>
    <w:basedOn w:val="nadpis"/>
    <w:autoRedefine/>
    <w:rPr>
      <w:b w:val="0"/>
      <w:i/>
      <w:caps w:val="0"/>
      <w:sz w:val="22"/>
    </w:rPr>
  </w:style>
  <w:style w:type="paragraph" w:customStyle="1" w:styleId="text">
    <w:name w:val="text"/>
    <w:basedOn w:val="nzvy"/>
    <w:rPr>
      <w:b w:val="0"/>
      <w:sz w:val="24"/>
      <w:u w:val="none"/>
    </w:rPr>
  </w:style>
  <w:style w:type="character" w:styleId="slostrnky">
    <w:name w:val="page number"/>
    <w:basedOn w:val="Standardnpsmoodstavce"/>
  </w:style>
  <w:style w:type="paragraph" w:customStyle="1" w:styleId="Normal">
    <w:name w:val="[Normal]"/>
    <w:rsid w:val="00D561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  <w:style w:type="paragraph" w:styleId="Zhlav">
    <w:name w:val="header"/>
    <w:basedOn w:val="Normln"/>
    <w:link w:val="ZhlavChar"/>
    <w:rsid w:val="004045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045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ormln"/>
    <w:next w:val="nzvy"/>
    <w:pPr>
      <w:jc w:val="center"/>
    </w:pPr>
    <w:rPr>
      <w:rFonts w:ascii="Arial" w:hAnsi="Arial"/>
      <w:b/>
      <w:caps/>
      <w:sz w:val="36"/>
    </w:rPr>
  </w:style>
  <w:style w:type="paragraph" w:customStyle="1" w:styleId="nzvy">
    <w:name w:val="názvy"/>
    <w:basedOn w:val="Normln"/>
    <w:autoRedefine/>
    <w:rPr>
      <w:rFonts w:ascii="Arial" w:hAnsi="Arial"/>
      <w:b/>
      <w:sz w:val="28"/>
      <w:u w:val="single"/>
    </w:rPr>
  </w:style>
  <w:style w:type="paragraph" w:customStyle="1" w:styleId="nzvy2">
    <w:name w:val="názvy2"/>
    <w:basedOn w:val="nzvy"/>
    <w:rPr>
      <w:b w:val="0"/>
    </w:rPr>
  </w:style>
  <w:style w:type="paragraph" w:customStyle="1" w:styleId="nadpis2">
    <w:name w:val="nadpis2"/>
    <w:basedOn w:val="nadpis"/>
    <w:autoRedefine/>
    <w:pPr>
      <w:jc w:val="left"/>
    </w:pPr>
    <w:rPr>
      <w:caps w:val="0"/>
      <w:sz w:val="24"/>
      <w:u w:val="single"/>
    </w:rPr>
  </w:style>
  <w:style w:type="paragraph" w:customStyle="1" w:styleId="nzvy3">
    <w:name w:val="názvy3"/>
    <w:basedOn w:val="nadpis2"/>
    <w:rPr>
      <w:sz w:val="22"/>
      <w:u w:val="none"/>
    </w:rPr>
  </w:style>
  <w:style w:type="paragraph" w:customStyle="1" w:styleId="przdn">
    <w:name w:val="prázdné"/>
    <w:basedOn w:val="nadpis"/>
    <w:autoRedefine/>
    <w:rPr>
      <w:b w:val="0"/>
      <w:i/>
      <w:caps w:val="0"/>
      <w:sz w:val="22"/>
    </w:rPr>
  </w:style>
  <w:style w:type="paragraph" w:customStyle="1" w:styleId="text">
    <w:name w:val="text"/>
    <w:basedOn w:val="nzvy"/>
    <w:rPr>
      <w:b w:val="0"/>
      <w:sz w:val="24"/>
      <w:u w:val="none"/>
    </w:rPr>
  </w:style>
  <w:style w:type="character" w:styleId="slostrnky">
    <w:name w:val="page number"/>
    <w:basedOn w:val="Standardnpsmoodstavce"/>
  </w:style>
  <w:style w:type="paragraph" w:customStyle="1" w:styleId="Normal">
    <w:name w:val="[Normal]"/>
    <w:rsid w:val="00D561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x-none"/>
    </w:rPr>
  </w:style>
  <w:style w:type="paragraph" w:styleId="Zhlav">
    <w:name w:val="header"/>
    <w:basedOn w:val="Normln"/>
    <w:link w:val="ZhlavChar"/>
    <w:rsid w:val="004045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04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s1\IntraDoc\Sablony\UsneseniKTerminuJednani_R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UsneseniKTerminuJednani_R</Template>
  <TotalTime>1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Usnesení2</vt:lpstr>
    </vt:vector>
  </TitlesOfParts>
  <Company>MMOL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Usnesení2</dc:title>
  <dc:creator>Sedláková Gabriela</dc:creator>
  <cp:lastModifiedBy>Sedláková Gabriela</cp:lastModifiedBy>
  <cp:revision>2</cp:revision>
  <cp:lastPrinted>2023-02-13T14:59:00Z</cp:lastPrinted>
  <dcterms:created xsi:type="dcterms:W3CDTF">2023-02-13T15:04:00Z</dcterms:created>
  <dcterms:modified xsi:type="dcterms:W3CDTF">2023-02-13T15:04:00Z</dcterms:modified>
</cp:coreProperties>
</file>